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  <w:t>投标文件格式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6"/>
          <w:lang w:val="en-US" w:eastAsia="zh-CN"/>
        </w:rPr>
      </w:pPr>
    </w:p>
    <w:p>
      <w:pPr>
        <w:rPr>
          <w:rFonts w:hint="default" w:ascii="Times New Roman" w:hAnsi="Times New Roman" w:eastAsia="方正仿宋_GBK" w:cs="Times New Roman"/>
          <w:b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 w:val="0"/>
          <w:sz w:val="32"/>
          <w:szCs w:val="32"/>
          <w:lang w:val="en-US" w:eastAsia="zh-CN"/>
        </w:rPr>
        <w:t>投标文件装订目录如下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>资格文件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>1.1 独立企业法人营业执照复印件（加盖公章）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 xml:space="preserve">1.2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建筑工程总承包三级及以上资质复印件（</w:t>
      </w: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>加盖公章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1.33.项目负责人具备二级注册建造师执业资格证书复印件及以上（</w:t>
      </w: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>加盖公章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  <w:t>2. 报价函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  <w:t>3. 服务能力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 xml:space="preserve">3.1 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类似项目经验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3.1.1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2020年1月1日至2023年10月31日，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具备在重庆市范围内有类似项目业绩（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指承包合同内容包含房屋拆除、绿植清表或苗木移栽或清表两项工作内容，劳务分包不作为计算类似项目业绩数量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）的合同复印件（每份合同加盖公章）。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3.1.2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2020年1月1日至2023年10月31日，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具备在重庆市江北区范围内有类似项目业绩（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指承包合同内容包含房屋拆除、绿植清表或苗木移栽或清表两项工作内容，与本部分3.1.1的类似项目业绩不能重复计算得分，劳务分包不作为计算类似项目业绩数量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）合同复印件并加盖公章。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3.1.3  2020年1月1日至2023年10月31日，具备在重庆市范围内有拆除被污染土地上建（构）筑物类似项目业绩（劳务分包不作为计算类似项目业绩数量）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合同复印件并加盖公章。</w:t>
      </w:r>
    </w:p>
    <w:p>
      <w:pPr>
        <w:ind w:firstLine="643" w:firstLineChars="200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4.服务方案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4.1 人员配置方案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投标人提供为本项目配置的相关人员的职（执）业资格证或上岗证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复印件（加盖公章）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及2022年1月至2023年10月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在投标人的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社保缴纳记录。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4.2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施工方案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投标人编制的施工方案，包括但不限于本项目人员配置方案、施工计划、工期。</w:t>
      </w:r>
    </w:p>
    <w:p>
      <w:pPr>
        <w:ind w:firstLine="643" w:firstLineChars="200"/>
        <w:rPr>
          <w:rFonts w:hint="eastAsia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5.服务期限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5.1建（构）筑物的拆除（除保护性拆除厂房）完成期限及承诺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5.2绿植清表的完成期限及承诺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5.3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保护性拆除厂房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的完成期限及承诺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spacing w:line="594" w:lineRule="exact"/>
        <w:jc w:val="center"/>
        <w:rPr>
          <w:rFonts w:hint="eastAsia" w:ascii="方正仿宋_GBK" w:hAnsi="方正仿宋_GBK" w:eastAsia="方正仿宋_GBK" w:cs="方正仿宋_GBK"/>
          <w:b/>
          <w:bCs w:val="0"/>
          <w:snapToGrid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 w:val="0"/>
          <w:snapToGrid w:val="0"/>
          <w:sz w:val="32"/>
          <w:szCs w:val="32"/>
        </w:rPr>
        <w:t>报 价 函</w:t>
      </w:r>
      <w:r>
        <w:rPr>
          <w:rFonts w:hint="eastAsia" w:ascii="方正仿宋_GBK" w:hAnsi="方正仿宋_GBK" w:eastAsia="方正仿宋_GBK" w:cs="方正仿宋_GBK"/>
          <w:b/>
          <w:bCs w:val="0"/>
          <w:snapToGrid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/>
          <w:bCs w:val="0"/>
          <w:snapToGrid w:val="0"/>
          <w:sz w:val="32"/>
          <w:szCs w:val="32"/>
          <w:lang w:val="en-US" w:eastAsia="zh-CN"/>
        </w:rPr>
        <w:t>模板</w:t>
      </w:r>
      <w:r>
        <w:rPr>
          <w:rFonts w:hint="eastAsia" w:ascii="方正仿宋_GBK" w:hAnsi="方正仿宋_GBK" w:eastAsia="方正仿宋_GBK" w:cs="方正仿宋_GBK"/>
          <w:b/>
          <w:bCs w:val="0"/>
          <w:snapToGrid w:val="0"/>
          <w:sz w:val="32"/>
          <w:szCs w:val="32"/>
          <w:lang w:eastAsia="zh-CN"/>
        </w:rPr>
        <w:t>）</w:t>
      </w:r>
    </w:p>
    <w:p>
      <w:pP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致：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重庆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市农业投资集团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有限公司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收悉贵司《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黑石子片区土地范围内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构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筑物拆除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绿植清表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及垃圾清运项目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招标文件》，我司完全理解和接受招标文件的规定和要求。我司对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该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项目报价如下：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黑石子片区土地范围内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建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构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筑物拆除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绿植清表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及垃圾清运项目</w:t>
      </w: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>总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报价为人民币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（大写：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元）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。其中：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建（构）筑物拆除（除保护性拆除厂房外）报价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为人民币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（大写：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元）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保护性拆除厂房报价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为人民币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（大写：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元）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一期绿植清表报价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为人民币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（大写：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元）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；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二期绿植清表报价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为人民币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元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（大写：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元）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color w:val="000000"/>
          <w:sz w:val="32"/>
          <w:szCs w:val="32"/>
          <w:lang w:val="en-US" w:eastAsia="zh-CN"/>
        </w:rPr>
        <w:t>以上报价为包干报价，包干服务费</w:t>
      </w: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>包含但不限于：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设备费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  <w:t>、设备进出场费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（含多次进场）、人工费、措施费、绿植清表费、建渣清运及弃渣费、税费、手续办理（若需）等与完成本项目所需的费用。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  <w:t>我司指定以下收款账户为唯一收款账户：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  <w:t>账户名：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  <w:t>开户行：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  <w:t>账户：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我司承诺：若我司中标，我司将按招标文件规定和投标文件与贵司签订合同。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 xml:space="preserve">联系人：         联系电话： 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地  址：</w:t>
      </w:r>
    </w:p>
    <w:p>
      <w:pPr>
        <w:ind w:firstLine="5120" w:firstLineChars="16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 xml:space="preserve">投标人（盖章）：            </w:t>
      </w:r>
    </w:p>
    <w:p>
      <w:pPr>
        <w:ind w:firstLine="5440" w:firstLineChars="1700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2023年12月   日</w:t>
      </w:r>
    </w:p>
    <w:p>
      <w:pPr>
        <w:pStyle w:val="2"/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right="0"/>
        <w:jc w:val="center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6"/>
          <w:lang w:val="en-US" w:eastAsia="zh-CN"/>
        </w:rPr>
        <w:t>服务期限及承诺（模板）</w:t>
      </w:r>
    </w:p>
    <w:p>
      <w:pP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致：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重庆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市农业投资集团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val="en-US" w:eastAsia="zh-CN"/>
        </w:rPr>
        <w:t>有限公司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我公司承诺：</w:t>
      </w:r>
    </w:p>
    <w:p>
      <w:pPr>
        <w:ind w:firstLine="640" w:firstLineChars="200"/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1.从招标人提供保护性拆除方案之日起，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  <w:t>完成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项目土地范围内的建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筑物拆除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（除保护性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拆除厂房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）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，并将产生的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垃圾及时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运至合法的渣场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处理的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lang w:val="en-US" w:eastAsia="zh-CN"/>
        </w:rPr>
        <w:t>完成时限为   个自然日。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从每次招标人发出绿植清表工作任务之日起，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完成土地范围内的绿植清表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若苗木需移栽，负责自行寻找苗圃基地移栽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工作，并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将产生的垃圾及时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运输至合法的渣场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处理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的完成时限为   个自然日。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3.从招标人提供保护性拆除方案之日起，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严格按照第三方专业技术人员指导及招标人提供的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建（构）筑物拆除方案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完成保护性拆除厂房，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并将产生的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垃圾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运至合法的渣场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处理</w:t>
      </w:r>
      <w:r>
        <w:rPr>
          <w:rFonts w:hint="eastAsia" w:ascii="Times New Roman" w:hAnsi="Times New Roman" w:eastAsia="方正仿宋_GBK" w:cs="Times New Roman"/>
          <w:sz w:val="32"/>
          <w:szCs w:val="36"/>
          <w:lang w:val="en-US" w:eastAsia="zh-CN"/>
        </w:rPr>
        <w:t>的完成时限为     个自然日。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4.若我司（单位）中标，同意未按前述承诺的完成时限完成相应阶段工作的，每逾期1日，向贵司支付违约金5000元。贵司有权在任一笔支付给我司（单位）的合同价款中扣除。</w:t>
      </w:r>
    </w:p>
    <w:p>
      <w:pPr>
        <w:ind w:firstLine="640" w:firstLineChars="200"/>
        <w:rPr>
          <w:rFonts w:hint="default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特此承诺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780" w:leftChars="0" w:firstLine="420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780" w:leftChars="0" w:firstLine="420" w:firstLineChars="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投标人（盖章）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780" w:leftChars="0" w:firstLine="420" w:firstLineChars="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法定代表人（签字）：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left="3780" w:leftChars="0" w:firstLine="420" w:firstLineChars="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6"/>
          <w:u w:val="none"/>
          <w:lang w:val="en-US" w:eastAsia="zh-CN"/>
        </w:rPr>
        <w:t>时间：2023年12月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C7D14B"/>
    <w:multiLevelType w:val="singleLevel"/>
    <w:tmpl w:val="92C7D14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F1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2023-12-12T08:08:15Z</dcterms:created>
  <dc:creator>XZM</dc:creator>
  <cp:lastModifiedBy>谢治明</cp:lastModifiedBy>
  <dcterms:modified xsi:type="dcterms:W3CDTF">2023-12-12T08:10:15Z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15A99FA9152349E5A29276B812179966</vt:lpwstr>
  </property>
</Properties>
</file>